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97" w:rsidRDefault="00DC3997" w:rsidP="00DC3997">
      <w:pPr>
        <w:pStyle w:val="10"/>
        <w:shd w:val="clear" w:color="auto" w:fill="FFFFFF"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C3997" w:rsidRDefault="00DC3997" w:rsidP="00DC3997">
      <w:pPr>
        <w:pStyle w:val="10"/>
        <w:widowControl w:val="0"/>
        <w:autoSpaceDE w:val="0"/>
        <w:spacing w:after="0" w:line="240" w:lineRule="auto"/>
        <w:jc w:val="center"/>
      </w:pPr>
      <w:bookmarkStart w:id="0" w:name="dst101020"/>
      <w:bookmarkEnd w:id="0"/>
      <w:r>
        <w:rPr>
          <w:rStyle w:val="1"/>
          <w:rFonts w:ascii="Liberation Serif" w:hAnsi="Liberation Serif"/>
          <w:b/>
          <w:sz w:val="28"/>
          <w:szCs w:val="28"/>
          <w:lang w:val="en-US"/>
        </w:rPr>
        <w:t>VII</w:t>
      </w:r>
      <w:r>
        <w:rPr>
          <w:rStyle w:val="1"/>
          <w:rFonts w:ascii="Liberation Serif" w:hAnsi="Liberation Serif"/>
          <w:b/>
          <w:sz w:val="28"/>
          <w:szCs w:val="28"/>
        </w:rPr>
        <w:t>. Обжалование решений, действий (бездействия) должностных лиц органа муниципального контроля</w:t>
      </w:r>
    </w:p>
    <w:p w:rsidR="00DC3997" w:rsidRDefault="00DC3997" w:rsidP="00DC3997">
      <w:pPr>
        <w:pStyle w:val="pt-a-000030"/>
        <w:widowControl w:val="0"/>
        <w:autoSpaceDE w:val="0"/>
        <w:spacing w:before="0" w:after="0"/>
        <w:jc w:val="center"/>
        <w:rPr>
          <w:rStyle w:val="pt-a0"/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Style w:val="pt-a0"/>
          <w:rFonts w:ascii="Liberation Serif" w:eastAsia="Calibri" w:hAnsi="Liberation Serif" w:cs="Liberation Serif"/>
          <w:b/>
          <w:i/>
          <w:sz w:val="28"/>
          <w:szCs w:val="28"/>
        </w:rPr>
        <w:t xml:space="preserve"> (при применении досудебного порядка обжалования)</w:t>
      </w:r>
    </w:p>
    <w:p w:rsidR="00DC3997" w:rsidRPr="007C7B6D" w:rsidRDefault="00DC3997" w:rsidP="00DC3997">
      <w:pPr>
        <w:pStyle w:val="pt-a-000030"/>
        <w:widowControl w:val="0"/>
        <w:autoSpaceDE w:val="0"/>
        <w:spacing w:before="0" w:after="0"/>
        <w:jc w:val="center"/>
      </w:pPr>
    </w:p>
    <w:p w:rsidR="00DC3997" w:rsidRPr="00DC3997" w:rsidRDefault="00DC3997" w:rsidP="00DC3997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DC3997">
        <w:rPr>
          <w:rStyle w:val="pt-000003"/>
          <w:rFonts w:ascii="Liberation Serif" w:hAnsi="Liberation Serif" w:cs="Liberation Serif"/>
        </w:rPr>
        <w:t>67.</w:t>
      </w:r>
      <w:r w:rsidRPr="00DC3997">
        <w:rPr>
          <w:rStyle w:val="1"/>
          <w:rFonts w:ascii="Liberation Serif" w:hAnsi="Liberation Serif" w:cs="Liberation Serif"/>
        </w:rPr>
        <w:t> </w:t>
      </w:r>
      <w:proofErr w:type="gramStart"/>
      <w:r w:rsidRPr="00DC3997">
        <w:rPr>
          <w:rStyle w:val="pt-a0-000004"/>
          <w:rFonts w:ascii="Liberation Serif" w:hAnsi="Liberation Serif" w:cs="Liberation Serif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 частью 4 статьи 40 Федерального закона </w:t>
      </w:r>
      <w:r w:rsidRPr="00DC3997">
        <w:rPr>
          <w:rStyle w:val="1"/>
          <w:rFonts w:ascii="Liberation Serif" w:eastAsia="Calibri" w:hAnsi="Liberation Serif" w:cs="Liberation Serif"/>
        </w:rPr>
        <w:t xml:space="preserve">от 31.07.2020 № 248-ФЗ </w:t>
      </w:r>
      <w:r w:rsidRPr="00DC3997">
        <w:rPr>
          <w:rStyle w:val="pt-a0-000007"/>
          <w:rFonts w:ascii="Liberation Serif" w:hAnsi="Liberation Serif" w:cs="Liberation Serif"/>
        </w:rPr>
        <w:t>‎</w:t>
      </w:r>
      <w:r w:rsidRPr="00DC3997">
        <w:rPr>
          <w:rStyle w:val="pt-a0-000004"/>
          <w:rFonts w:ascii="Liberation Serif" w:hAnsi="Liberation Serif" w:cs="Liberation Serif"/>
        </w:rPr>
        <w:t>«О государственном контроле (надзоре) и муниципальном контроле в Российской Федерации» и в соответствии с настоящим положением</w:t>
      </w:r>
      <w:proofErr w:type="gramEnd"/>
      <w:r w:rsidRPr="00DC3997">
        <w:rPr>
          <w:rStyle w:val="pt-a0-000004"/>
          <w:rFonts w:ascii="Liberation Serif" w:hAnsi="Liberation Serif" w:cs="Liberation Serif"/>
        </w:rPr>
        <w:t>.</w:t>
      </w:r>
    </w:p>
    <w:p w:rsidR="00DC3997" w:rsidRPr="00DC3997" w:rsidRDefault="00DC3997" w:rsidP="00DC3997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DC3997">
        <w:rPr>
          <w:rStyle w:val="pt-000003"/>
          <w:rFonts w:ascii="Liberation Serif" w:hAnsi="Liberation Serif" w:cs="Liberation Serif"/>
        </w:rPr>
        <w:t>68. </w:t>
      </w:r>
      <w:r w:rsidRPr="00DC3997">
        <w:rPr>
          <w:rStyle w:val="pt-a0-000004"/>
          <w:rFonts w:ascii="Liberation Serif" w:hAnsi="Liberation Serif" w:cs="Liberation Serif"/>
        </w:rPr>
        <w:t xml:space="preserve">Сроки подачи жалобы определяются в соответствии с частями 5-11 статьи 40 Федерального закона </w:t>
      </w:r>
      <w:r w:rsidRPr="00DC3997">
        <w:rPr>
          <w:rStyle w:val="pt-a0-000007"/>
          <w:rFonts w:ascii="Liberation Serif" w:hAnsi="Liberation Serif" w:cs="Liberation Serif"/>
        </w:rPr>
        <w:t>‎</w:t>
      </w:r>
      <w:r w:rsidRPr="00DC3997">
        <w:rPr>
          <w:rStyle w:val="1"/>
          <w:rFonts w:ascii="Liberation Serif" w:eastAsia="Calibri" w:hAnsi="Liberation Serif" w:cs="Liberation Serif"/>
        </w:rPr>
        <w:t xml:space="preserve">от 31.07.2020 № 248-ФЗ </w:t>
      </w:r>
      <w:r w:rsidRPr="00DC3997">
        <w:rPr>
          <w:rStyle w:val="pt-a0-000004"/>
          <w:rFonts w:ascii="Liberation Serif" w:hAnsi="Liberation Serif" w:cs="Liberation Serif"/>
        </w:rPr>
        <w:t>«О государственном контроле (надзоре) и муниципальном контроле в Российской Федерации».</w:t>
      </w:r>
    </w:p>
    <w:p w:rsidR="00DC3997" w:rsidRPr="00DC3997" w:rsidRDefault="00DC3997" w:rsidP="00DC3997">
      <w:pPr>
        <w:pStyle w:val="pt-a-000027"/>
        <w:shd w:val="clear" w:color="auto" w:fill="FFFFFF"/>
        <w:spacing w:before="0" w:after="0" w:line="302" w:lineRule="atLeast"/>
        <w:ind w:firstLine="709"/>
        <w:jc w:val="both"/>
        <w:rPr>
          <w:rFonts w:ascii="Liberation Serif" w:hAnsi="Liberation Serif" w:cs="Liberation Serif"/>
        </w:rPr>
      </w:pPr>
      <w:r w:rsidRPr="00DC3997">
        <w:rPr>
          <w:rStyle w:val="pt-000003"/>
          <w:rFonts w:ascii="Liberation Serif" w:hAnsi="Liberation Serif" w:cs="Liberation Serif"/>
        </w:rPr>
        <w:t>69. </w:t>
      </w:r>
      <w:r w:rsidRPr="00DC3997">
        <w:rPr>
          <w:rStyle w:val="pt-a0-000004"/>
          <w:rFonts w:ascii="Liberation Serif" w:hAnsi="Liberation Serif" w:cs="Liberation Serif"/>
        </w:rPr>
        <w:t>Жалоба, поданная в досудебном порядке на действия (бездействие) уполномоченного должностного лица, подлежит рассмотрению руководителем уполномоченного органа.</w:t>
      </w:r>
    </w:p>
    <w:p w:rsidR="00DC3997" w:rsidRPr="00DC3997" w:rsidRDefault="00DC3997" w:rsidP="00DC3997">
      <w:pPr>
        <w:pStyle w:val="pt-a-000027"/>
        <w:shd w:val="clear" w:color="auto" w:fill="FFFFFF"/>
        <w:spacing w:before="0" w:after="0" w:line="302" w:lineRule="atLeast"/>
        <w:ind w:firstLine="709"/>
        <w:jc w:val="both"/>
        <w:rPr>
          <w:rFonts w:ascii="Liberation Serif" w:hAnsi="Liberation Serif" w:cs="Liberation Serif"/>
        </w:rPr>
      </w:pPr>
      <w:r w:rsidRPr="00DC3997">
        <w:rPr>
          <w:rStyle w:val="pt-a0-000004"/>
          <w:rFonts w:ascii="Liberation Serif" w:hAnsi="Liberation Serif" w:cs="Liberation Serif"/>
        </w:rPr>
        <w:t xml:space="preserve">70. Жалоба, поданная в досудебном порядке на действия (бездействие) руководителя уполномоченного органа, подлежит рассмотрению Главой Шалинского </w:t>
      </w:r>
      <w:r w:rsidRPr="00DC3997">
        <w:rPr>
          <w:rFonts w:ascii="Liberation Serif" w:hAnsi="Liberation Serif" w:cs="Liberation Serif"/>
        </w:rPr>
        <w:t>муниципального</w:t>
      </w:r>
      <w:r w:rsidRPr="00DC3997">
        <w:rPr>
          <w:rStyle w:val="pt-a0-000004"/>
          <w:rFonts w:ascii="Liberation Serif" w:hAnsi="Liberation Serif" w:cs="Liberation Serif"/>
        </w:rPr>
        <w:t xml:space="preserve"> округа.</w:t>
      </w:r>
    </w:p>
    <w:p w:rsidR="00DC3997" w:rsidRPr="00DC3997" w:rsidRDefault="00DC3997" w:rsidP="00DC3997">
      <w:pPr>
        <w:pStyle w:val="1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Fonts w:ascii="Liberation Serif" w:hAnsi="Liberation Serif" w:cs="Liberation Serif"/>
          <w:sz w:val="24"/>
          <w:szCs w:val="24"/>
        </w:rPr>
        <w:t>71.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DC3997" w:rsidRPr="00DC3997" w:rsidRDefault="00DC3997" w:rsidP="00DC3997">
      <w:pPr>
        <w:pStyle w:val="1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Style w:val="pt-a0"/>
          <w:rFonts w:ascii="Liberation Serif" w:eastAsia="Times New Roman" w:hAnsi="Liberation Serif" w:cs="Liberation Serif"/>
          <w:sz w:val="24"/>
          <w:szCs w:val="24"/>
          <w:lang w:eastAsia="ru-RU"/>
        </w:rPr>
        <w:t>72.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 xml:space="preserve"> По итогам рассмотрения жалобы р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>уководитель</w:t>
      </w:r>
      <w:r w:rsidRPr="00DC3997">
        <w:rPr>
          <w:rStyle w:val="pt-a0-000004"/>
          <w:rFonts w:ascii="Liberation Serif" w:hAnsi="Liberation Serif" w:cs="Liberation Serif"/>
          <w:sz w:val="24"/>
          <w:szCs w:val="24"/>
        </w:rPr>
        <w:t xml:space="preserve"> уполномоченного органа 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>принимается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 xml:space="preserve"> одно из следующих решений:</w:t>
      </w:r>
    </w:p>
    <w:p w:rsidR="00DC3997" w:rsidRPr="00DC3997" w:rsidRDefault="00DC3997" w:rsidP="00DC3997">
      <w:pPr>
        <w:pStyle w:val="1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>1) оста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>вляет жалобу без удовлетворения;</w:t>
      </w:r>
    </w:p>
    <w:p w:rsidR="00DC3997" w:rsidRPr="00DC3997" w:rsidRDefault="00DC3997" w:rsidP="00DC3997">
      <w:pPr>
        <w:pStyle w:val="1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2) 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>отменяет решени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е  контрольного 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 xml:space="preserve">органа 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>полностью или частично;</w:t>
      </w:r>
    </w:p>
    <w:p w:rsidR="00DC3997" w:rsidRPr="00DC3997" w:rsidRDefault="00DC3997" w:rsidP="00DC3997">
      <w:pPr>
        <w:pStyle w:val="1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3) 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>отменяет решение контрольного органа полн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>остью и принимает новое решение;</w:t>
      </w:r>
    </w:p>
    <w:p w:rsidR="00DC3997" w:rsidRPr="00DC3997" w:rsidRDefault="00DC3997" w:rsidP="00DC3997">
      <w:pPr>
        <w:pStyle w:val="1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4) 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>признает действия (бездействие) должностного лица контрольного органа</w:t>
      </w:r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, руководителя уполномоченного органа </w:t>
      </w:r>
      <w:r w:rsidRPr="00DC3997">
        <w:rPr>
          <w:rStyle w:val="pt-a0"/>
          <w:rFonts w:ascii="Liberation Serif" w:hAnsi="Liberation Serif" w:cs="Liberation Serif"/>
          <w:color w:val="000000"/>
          <w:sz w:val="24"/>
          <w:szCs w:val="24"/>
        </w:rPr>
        <w:t>незаконными и выносит решение по существу, в том числе об осуществлении при необходимости определенных действий.</w:t>
      </w:r>
    </w:p>
    <w:p w:rsidR="00DC3997" w:rsidRPr="00DC3997" w:rsidRDefault="00DC3997" w:rsidP="00DC3997">
      <w:pPr>
        <w:pStyle w:val="10"/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DC3997">
        <w:rPr>
          <w:rFonts w:ascii="Liberation Serif" w:hAnsi="Liberation Serif" w:cs="Liberation Serif"/>
          <w:sz w:val="24"/>
          <w:szCs w:val="24"/>
        </w:rPr>
        <w:t>73.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DC3997" w:rsidRPr="00DC3997" w:rsidRDefault="00DC3997" w:rsidP="00DC3997">
      <w:pPr>
        <w:pStyle w:val="10"/>
        <w:spacing w:after="0" w:line="240" w:lineRule="auto"/>
        <w:ind w:firstLine="708"/>
        <w:jc w:val="both"/>
        <w:rPr>
          <w:rStyle w:val="pt-a0"/>
          <w:rFonts w:ascii="Liberation Serif" w:hAnsi="Liberation Serif" w:cs="Liberation Serif"/>
          <w:sz w:val="24"/>
          <w:szCs w:val="24"/>
        </w:rPr>
      </w:pPr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74. С 1 января 2023 года судебное обжалование контролируемыми лицами (за исключением граждан, не осуществляющих предпринимательскую деятельность) решений контрольного органа, действий (бездействия) его должностных </w:t>
      </w:r>
      <w:proofErr w:type="gramStart"/>
      <w:r w:rsidRPr="00DC3997">
        <w:rPr>
          <w:rStyle w:val="pt-a0"/>
          <w:rFonts w:ascii="Liberation Serif" w:hAnsi="Liberation Serif" w:cs="Liberation Serif"/>
          <w:sz w:val="24"/>
          <w:szCs w:val="24"/>
        </w:rPr>
        <w:t>лиц</w:t>
      </w:r>
      <w:proofErr w:type="gramEnd"/>
      <w:r w:rsidRPr="00DC3997">
        <w:rPr>
          <w:rStyle w:val="pt-a0"/>
          <w:rFonts w:ascii="Liberation Serif" w:hAnsi="Liberation Serif" w:cs="Liberation Serif"/>
          <w:sz w:val="24"/>
          <w:szCs w:val="24"/>
        </w:rPr>
        <w:t xml:space="preserve"> возможно только после их досудебного обжалования. Порядок досудебного обжалования определен главой 9 Федерального закона «О государственном контроле (надзоре) и муниципальном контроле в Российской Федерации».</w:t>
      </w:r>
    </w:p>
    <w:p w:rsidR="00AE0FAC" w:rsidRDefault="00AE0FAC"/>
    <w:sectPr w:rsidR="00A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997"/>
    <w:rsid w:val="00AE0FAC"/>
    <w:rsid w:val="00DC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3997"/>
  </w:style>
  <w:style w:type="character" w:customStyle="1" w:styleId="pt-a0-000004">
    <w:name w:val="pt-a0-000004"/>
    <w:basedOn w:val="1"/>
    <w:rsid w:val="00DC3997"/>
  </w:style>
  <w:style w:type="character" w:customStyle="1" w:styleId="pt-a0">
    <w:name w:val="pt-a0"/>
    <w:basedOn w:val="1"/>
    <w:rsid w:val="00DC3997"/>
  </w:style>
  <w:style w:type="character" w:customStyle="1" w:styleId="pt-000003">
    <w:name w:val="pt-000003"/>
    <w:basedOn w:val="1"/>
    <w:rsid w:val="00DC3997"/>
  </w:style>
  <w:style w:type="character" w:customStyle="1" w:styleId="pt-a0-000007">
    <w:name w:val="pt-a0-000007"/>
    <w:basedOn w:val="1"/>
    <w:rsid w:val="00DC3997"/>
  </w:style>
  <w:style w:type="paragraph" w:customStyle="1" w:styleId="10">
    <w:name w:val="Обычный1"/>
    <w:rsid w:val="00DC39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Times New Roman"/>
      <w:lang w:eastAsia="en-US"/>
    </w:rPr>
  </w:style>
  <w:style w:type="paragraph" w:customStyle="1" w:styleId="pt-000002">
    <w:name w:val="pt-000002"/>
    <w:basedOn w:val="10"/>
    <w:rsid w:val="00DC3997"/>
    <w:pPr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27">
    <w:name w:val="pt-a-000027"/>
    <w:basedOn w:val="10"/>
    <w:rsid w:val="00DC3997"/>
    <w:pPr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30">
    <w:name w:val="pt-a-000030"/>
    <w:basedOn w:val="10"/>
    <w:rsid w:val="00DC3997"/>
    <w:pPr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2026-03-25T06:44:00Z</dcterms:created>
  <dcterms:modified xsi:type="dcterms:W3CDTF">2026-03-25T06:44:00Z</dcterms:modified>
</cp:coreProperties>
</file>